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39E9" w14:textId="77777777" w:rsidR="002E25AF" w:rsidRDefault="002E25AF" w:rsidP="002E25AF">
      <w:pPr>
        <w:spacing w:after="0" w:line="256" w:lineRule="auto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471E7E26" wp14:editId="77DA4D12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BA081" wp14:editId="7AD93D2A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C8565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F86674E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4235FFAA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2C9DFEEA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469909DE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Тител, улица Главна бр. 1</w:t>
      </w:r>
    </w:p>
    <w:p w14:paraId="781C5B18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72DF9290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06069F6B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3A52F2D2" w14:textId="77777777" w:rsidR="00D306A2" w:rsidRPr="007268B9" w:rsidRDefault="00D306A2" w:rsidP="00D306A2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B3A2E62" w14:textId="77777777" w:rsidR="00D306A2" w:rsidRPr="007268B9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Информација за кандидате</w:t>
      </w:r>
    </w:p>
    <w:p w14:paraId="20519579" w14:textId="323ACC0A" w:rsidR="008A42C2" w:rsidRDefault="003F2FBE" w:rsidP="007268B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D306A2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конкурсн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</w:t>
      </w:r>
      <w:r w:rsidR="00D306A2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поступ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цима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извршилачк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радн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Start w:id="0" w:name="_Hlk169676694"/>
    </w:p>
    <w:p w14:paraId="7F879EF9" w14:textId="77777777" w:rsidR="008A42C2" w:rsidRDefault="008A42C2" w:rsidP="007268B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bookmarkEnd w:id="0"/>
    <w:p w14:paraId="5AA0011B" w14:textId="621D2A9A" w:rsidR="008A42C2" w:rsidRDefault="00EF301D" w:rsidP="00EF301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одбране, послови из области ванредних ситуација, заштите од пожара, координисања у вези безбедности и заштите здравља на раду у Одељењу за инспекцијске послове</w:t>
      </w:r>
    </w:p>
    <w:p w14:paraId="379AF229" w14:textId="3F73E842" w:rsidR="00EF301D" w:rsidRPr="00EF301D" w:rsidRDefault="00EF301D" w:rsidP="00EF301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информисања, уређење интернет презентације општине Тител, послови канцеларије за младе, послови из области заштите података о личности и сарадње са цивилним друштвом, у Одељењу за послове органа општине, општу управу, друштвене делатности и заједничке послове</w:t>
      </w:r>
    </w:p>
    <w:p w14:paraId="52825ACD" w14:textId="77777777" w:rsidR="008A42C2" w:rsidRPr="007268B9" w:rsidRDefault="008A42C2" w:rsidP="007268B9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AB124E6" w14:textId="2358AABB" w:rsidR="00A30E0C" w:rsidRPr="007268B9" w:rsidRDefault="00A30E0C" w:rsidP="007268B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4DDE29AC" w14:textId="77777777" w:rsidR="00C76D09" w:rsidRDefault="00A30E0C" w:rsidP="001D7A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Позивамо Вас да се пријавите на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Јавни конкур</w:t>
      </w:r>
      <w:r w:rsidR="006A2B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обављање  послова радног места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16F1FD97" w14:textId="77777777" w:rsidR="00EF301D" w:rsidRDefault="00EF301D" w:rsidP="00EF301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одбране, послови из области ванредних ситуација, заштите од пожара, координисања у вези безбедности и заштите здравља на раду у Одељењу за инспекцијске послове</w:t>
      </w:r>
    </w:p>
    <w:p w14:paraId="5C9A3B75" w14:textId="77777777" w:rsidR="00EF301D" w:rsidRPr="00EF301D" w:rsidRDefault="00EF301D" w:rsidP="00EF301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информисања, уређење интернет презентације општине Тител, послови канцеларије за младе, послови из области заштите података о личности и сарадње са цивилним друштвом, у Одељењу за послове органа општине, општу управу, друштвене делатности и заједничке послове</w:t>
      </w:r>
    </w:p>
    <w:p w14:paraId="72645D69" w14:textId="005847D2" w:rsidR="00D714D8" w:rsidRPr="00C76D09" w:rsidRDefault="00D714D8" w:rsidP="00C76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42"/>
        <w:gridCol w:w="2088"/>
        <w:gridCol w:w="3487"/>
      </w:tblGrid>
      <w:tr w:rsidR="007268B9" w:rsidRPr="007268B9" w14:paraId="34FB4520" w14:textId="77777777" w:rsidTr="00983EC3">
        <w:tc>
          <w:tcPr>
            <w:tcW w:w="3145" w:type="dxa"/>
          </w:tcPr>
          <w:p w14:paraId="106D1E1A" w14:textId="24D970DE" w:rsidR="00D306A2" w:rsidRPr="00C51F6D" w:rsidRDefault="001B3A20" w:rsidP="001B3A2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Детаљне описе свих послова за које можете конкурисати, наћи ћете у оквиру самог Јавног конкурса</w:t>
            </w:r>
            <w:r w:rsidR="00C76D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за одређено радно место.</w:t>
            </w:r>
          </w:p>
        </w:tc>
        <w:tc>
          <w:tcPr>
            <w:tcW w:w="2430" w:type="dxa"/>
            <w:gridSpan w:val="2"/>
            <w:shd w:val="clear" w:color="auto" w:fill="BDD6EE"/>
          </w:tcPr>
          <w:p w14:paraId="45287CE6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Датум објављивања конкурса </w:t>
            </w:r>
          </w:p>
        </w:tc>
        <w:tc>
          <w:tcPr>
            <w:tcW w:w="3487" w:type="dxa"/>
          </w:tcPr>
          <w:p w14:paraId="3D4C58E6" w14:textId="48AC37D6" w:rsidR="00D306A2" w:rsidRPr="00C51F6D" w:rsidRDefault="00197C2B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197C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25.03.2026</w:t>
            </w:r>
            <w:r w:rsidR="00C51F6D" w:rsidRPr="00197C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. године</w:t>
            </w:r>
          </w:p>
        </w:tc>
      </w:tr>
      <w:tr w:rsidR="00C51F6D" w:rsidRPr="00C51F6D" w14:paraId="5952E91F" w14:textId="77777777" w:rsidTr="00983EC3">
        <w:tc>
          <w:tcPr>
            <w:tcW w:w="3145" w:type="dxa"/>
          </w:tcPr>
          <w:p w14:paraId="2697A0BD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1FE2A69" w14:textId="77777777" w:rsidR="00D306A2" w:rsidRPr="00197C2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97C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Последњи дан за достављање пријаве на конкурс</w:t>
            </w:r>
          </w:p>
        </w:tc>
        <w:tc>
          <w:tcPr>
            <w:tcW w:w="3487" w:type="dxa"/>
          </w:tcPr>
          <w:p w14:paraId="2EADB704" w14:textId="3A5F7EE4" w:rsidR="00D306A2" w:rsidRPr="00197C2B" w:rsidRDefault="00197C2B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197C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09.04.2026</w:t>
            </w:r>
            <w:r w:rsidR="00C51F6D" w:rsidRPr="00197C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. године</w:t>
            </w:r>
          </w:p>
        </w:tc>
      </w:tr>
      <w:tr w:rsidR="00C51F6D" w:rsidRPr="00C51F6D" w14:paraId="56273162" w14:textId="77777777" w:rsidTr="00983EC3">
        <w:tc>
          <w:tcPr>
            <w:tcW w:w="3145" w:type="dxa"/>
          </w:tcPr>
          <w:p w14:paraId="23E0AB99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D23DA47" w14:textId="6C6D96BC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 шта је посебно важно да обратите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пажњу у тексту конкурса</w:t>
            </w:r>
          </w:p>
        </w:tc>
        <w:tc>
          <w:tcPr>
            <w:tcW w:w="3487" w:type="dxa"/>
          </w:tcPr>
          <w:p w14:paraId="5AC293A1" w14:textId="4085EB10" w:rsidR="00F46833" w:rsidRPr="00C51F6D" w:rsidRDefault="00965E0B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Обратите пажњу на опис послова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радном месту како 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би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проценили да 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ам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овај посао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заиста одговара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E579E01" w14:textId="77777777" w:rsidR="00F46833" w:rsidRPr="00C51F6D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BF764ED" w14:textId="215079B5" w:rsidR="00965E0B" w:rsidRPr="00C51F6D" w:rsidRDefault="00F46833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роверите да ли испуњавате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услове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који се траже за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посао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нарочито у делу образовања и радног искуства,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нешто не испуњавате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379E3DB" w14:textId="1D7A9499" w:rsidR="00F46833" w:rsidRPr="002E25AF" w:rsidRDefault="00F46833" w:rsidP="001D7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41EFB54D" w14:textId="77777777" w:rsidTr="00983EC3">
        <w:tc>
          <w:tcPr>
            <w:tcW w:w="3145" w:type="dxa"/>
          </w:tcPr>
          <w:p w14:paraId="28C7AEFA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0F9084CA" w14:textId="6322377E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 подносите пријаву на конкурс</w:t>
            </w:r>
          </w:p>
        </w:tc>
        <w:tc>
          <w:tcPr>
            <w:tcW w:w="3487" w:type="dxa"/>
          </w:tcPr>
          <w:p w14:paraId="54F75484" w14:textId="15373542" w:rsidR="00F46833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Пријава се подноси 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само преко </w:t>
            </w:r>
            <w:r w:rsidR="00333F87"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брасца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који се налази у наставку овог обавештења. Можете га пронаћи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нашем сајту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8" w:history="1">
              <w:r w:rsidR="002E25AF" w:rsidRPr="004855F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www.opstinatitel.rs</w:t>
              </w:r>
            </w:hyperlink>
            <w:r w:rsidR="002A5129" w:rsidRPr="007268B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одштампати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F715E7B" w14:textId="77777777" w:rsidR="00F46833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A586DF9" w14:textId="455CCFD5" w:rsidR="009A5658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бавезна поља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која су означена * у обрасцу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обавезно попуните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ј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их не попуните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овом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8ADB534" w14:textId="77777777" w:rsidR="009A5658" w:rsidRPr="00C51F6D" w:rsidRDefault="009A5658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642F64D" w14:textId="578C8F97" w:rsidR="006D6D70" w:rsidRPr="007268B9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Вашу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C51F6D" w:rsidRPr="00C51F6D" w14:paraId="328D42DD" w14:textId="77777777" w:rsidTr="00983EC3">
        <w:tc>
          <w:tcPr>
            <w:tcW w:w="3145" w:type="dxa"/>
          </w:tcPr>
          <w:p w14:paraId="5CC62DD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39D97A4E" w14:textId="64E28019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Које доказе достављате уз пријаву на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конкурс</w:t>
            </w:r>
          </w:p>
        </w:tc>
        <w:tc>
          <w:tcPr>
            <w:tcW w:w="3487" w:type="dxa"/>
          </w:tcPr>
          <w:p w14:paraId="2C5B16F0" w14:textId="6F677FA3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53984335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Нисте дужни да доставите ниједан други доказ уз пријаву.</w:t>
            </w:r>
          </w:p>
          <w:p w14:paraId="241216D9" w14:textId="77777777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041B7C" w14:textId="3A2158DE" w:rsidR="002A5129" w:rsidRPr="00C51F6D" w:rsidRDefault="002A5129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имате важећи сертификат, потврду или други одговарајући писани доказ о томе да поседујете дигиталне компетенције </w:t>
            </w:r>
            <w:bookmarkEnd w:id="1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(знања и вештине о основама коришћења рачунара, основама коришћења интернета, обради текста и табеларним калкулацијама) </w:t>
            </w:r>
            <w:bookmarkStart w:id="2" w:name="_Hlk153984437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      </w:r>
          </w:p>
          <w:bookmarkEnd w:id="2"/>
          <w:p w14:paraId="2AE872EA" w14:textId="2D191B05" w:rsidR="00D306A2" w:rsidRPr="00C51F6D" w:rsidRDefault="009A4A72" w:rsidP="002A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доставите ове доказе, можете бити ослобођени тестирања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Опште 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функционалне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компете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ције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-дигитална писменост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освојићете 3 бода на основу овог доказа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не доставите ове доказе, ипак ћете моћи да учествујете у 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нкурсу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али ће </w:t>
            </w:r>
            <w:r w:rsidR="00D838B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омисија проверавати ту компетенцију.</w:t>
            </w:r>
          </w:p>
        </w:tc>
      </w:tr>
      <w:tr w:rsidR="00C51F6D" w:rsidRPr="00C51F6D" w14:paraId="6BB2DA2B" w14:textId="77777777" w:rsidTr="00983EC3">
        <w:tc>
          <w:tcPr>
            <w:tcW w:w="3145" w:type="dxa"/>
          </w:tcPr>
          <w:p w14:paraId="704AF98A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07541A7F" w14:textId="54627C31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Када достављате остале доказе </w:t>
            </w:r>
            <w:r w:rsidR="009A4A7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који се траже на овом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конкурсу</w:t>
            </w:r>
          </w:p>
        </w:tc>
        <w:tc>
          <w:tcPr>
            <w:tcW w:w="3487" w:type="dxa"/>
          </w:tcPr>
          <w:p w14:paraId="0AD91A90" w14:textId="5B2D7C80" w:rsidR="00BA387F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 доказе које Вам будемо тражили ток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конкурса, морате да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доставите</w:t>
            </w:r>
            <w:r w:rsidR="00BA387F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року од 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5 радних дана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 дана </w:t>
            </w:r>
            <w:r w:rsidR="00591AA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добијете обавештење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завршном мотивационом разговору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0893B40" w14:textId="7B0E1035" w:rsidR="009A4A72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их не доставите у том року, нећете више моћи да учествује на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1524138" w14:textId="77777777" w:rsidTr="00983EC3">
        <w:tc>
          <w:tcPr>
            <w:tcW w:w="3145" w:type="dxa"/>
          </w:tcPr>
          <w:p w14:paraId="40E5F8F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518D0587" w14:textId="7917554C" w:rsidR="00D306A2" w:rsidRPr="00C51F6D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пријаву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подносите електронским путем</w:t>
            </w:r>
          </w:p>
        </w:tc>
        <w:tc>
          <w:tcPr>
            <w:tcW w:w="3487" w:type="dxa"/>
          </w:tcPr>
          <w:p w14:paraId="57F58E16" w14:textId="36F4964F" w:rsidR="009A4A72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пријаву подносите електронским путем, на месту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 је предвиђено за потпис уне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сите електронски потпис или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наведите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Ваше име и презиме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пошаљите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електронски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A19F82B" w14:textId="1DC59670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Наш службеник ће Вам пре почетка тестирања донети пријаву да је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ручно потпи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29534101" w14:textId="77777777" w:rsidTr="00983EC3">
        <w:tc>
          <w:tcPr>
            <w:tcW w:w="3145" w:type="dxa"/>
          </w:tcPr>
          <w:p w14:paraId="0B9CD2A5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1A49BA7E" w14:textId="31D1D89D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шифра пријаве</w:t>
            </w:r>
          </w:p>
          <w:p w14:paraId="1984303E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487" w:type="dxa"/>
          </w:tcPr>
          <w:p w14:paraId="1CC46F26" w14:textId="4D8B83D8" w:rsidR="00C92E39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Шифра пријаве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скуп бројева и слова који ћемо доделити Вашој пријави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EBA848F" w14:textId="77777777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3E90BBF" w14:textId="4D597576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 шифри ћете бити обавештени у року од три дана од дана када предате 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098C5B7" w14:textId="77777777" w:rsidR="007B5785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F3B8466" w14:textId="4028FC43" w:rsidR="00C92E39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Забележите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односно сачувајте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вашу шифру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јер ће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те је уписивати на све тестове које 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будете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 у изборном поступку.</w:t>
            </w:r>
          </w:p>
        </w:tc>
      </w:tr>
      <w:tr w:rsidR="007268B9" w:rsidRPr="007268B9" w14:paraId="778D1AD0" w14:textId="77777777" w:rsidTr="00983EC3">
        <w:tc>
          <w:tcPr>
            <w:tcW w:w="3145" w:type="dxa"/>
          </w:tcPr>
          <w:p w14:paraId="26C34379" w14:textId="77777777"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C003FC4" w14:textId="3D5B5660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</w:tcPr>
          <w:p w14:paraId="2CA24681" w14:textId="6D682735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ћемо </w:t>
            </w:r>
            <w:r w:rsidRPr="00D20B0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путем тестова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проверавати да ли познајете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рганизациј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рад органа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30C76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аутономне покрајине, односно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локалне самоуправе</w:t>
            </w:r>
            <w:r w:rsidR="00E30C76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Републици Србији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који ниво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игиталне писмености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имате и каква вам је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ословн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комуникациј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а”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C28C093" w14:textId="77777777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41E2DE9" w14:textId="43CA46C6" w:rsidR="00D306A2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Све ове тестове ћете радити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рачунару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A535A82" w14:textId="77777777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09B0EA2" w14:textId="7C647247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Ови тестови ће показати 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ниво Ваших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пш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функционалн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D15EAAA" w14:textId="77777777" w:rsidTr="00983EC3">
        <w:tc>
          <w:tcPr>
            <w:tcW w:w="3145" w:type="dxa"/>
          </w:tcPr>
          <w:p w14:paraId="7B4AA614" w14:textId="77777777"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9D24BAB" w14:textId="29B81DBC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ОФК</w:t>
            </w:r>
          </w:p>
        </w:tc>
        <w:tc>
          <w:tcPr>
            <w:tcW w:w="3487" w:type="dxa"/>
          </w:tcPr>
          <w:p w14:paraId="7783825F" w14:textId="0F268733" w:rsidR="00C92E39" w:rsidRPr="00D20B0D" w:rsidRDefault="00D306A2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</w:t>
            </w:r>
            <w:hyperlink r:id="rId9" w:history="1">
              <w:r w:rsidR="00E54F08" w:rsidRPr="00D20B0D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https://kutak.suk.gov.rs/kutak-znanja/materijali-za-pripremu-ofk-jls/baza-pitanja-i-odogovora-iz-organizacije-i-rada-organa-ap-i-jls</w:t>
              </w:r>
            </w:hyperlink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баз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питања за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 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Организација и рад органа аутономне покрајине/локалне самоуправе у Републици Србији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Из те базе ћете добити 20 питања на које треба да одговорите.</w:t>
            </w:r>
          </w:p>
          <w:p w14:paraId="475B0BD3" w14:textId="77777777" w:rsidR="00FD2461" w:rsidRPr="00D20B0D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4FDF021" w14:textId="366F4851" w:rsidR="00E54F08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сајту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10" w:history="1">
              <w:r w:rsidR="00E54F08" w:rsidRPr="00D20B0D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https://kutak.suk.gov.rs/kutak-znanja/poslovna-komunikacija-za-ap-i-jls</w:t>
              </w:r>
            </w:hyperlink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ADC973" w14:textId="4E581A83" w:rsidR="00C92E39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примере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питања са одговорима за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Пословна комуникација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припремити се за почетак 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изборн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Ово су само примери и 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нису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идентични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они који ће бити дати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тестирању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14BB2F89" w14:textId="77777777" w:rsidTr="00983EC3">
        <w:tc>
          <w:tcPr>
            <w:tcW w:w="3145" w:type="dxa"/>
          </w:tcPr>
          <w:p w14:paraId="1CD843D7" w14:textId="77777777"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FAF5EE8" w14:textId="4E69E4E4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</w:t>
            </w: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ОФК</w:t>
            </w:r>
          </w:p>
        </w:tc>
        <w:tc>
          <w:tcPr>
            <w:tcW w:w="3487" w:type="dxa"/>
          </w:tcPr>
          <w:p w14:paraId="75D8AEEA" w14:textId="57809DA2" w:rsidR="00D306A2" w:rsidRPr="00D20B0D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9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D686333" w14:textId="77777777" w:rsidTr="00983EC3">
        <w:tc>
          <w:tcPr>
            <w:tcW w:w="3145" w:type="dxa"/>
          </w:tcPr>
          <w:p w14:paraId="6C1B5D3B" w14:textId="77777777" w:rsidR="00D306A2" w:rsidRPr="00A32C73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0D47EB1" w14:textId="1A76E2DF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</w:tcPr>
          <w:p w14:paraId="7F015402" w14:textId="784647D5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посебне функционалне компетенције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3FF366" w14:textId="77777777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1A1C9CD" w14:textId="2EECA9BB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ровера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се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вршити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тако што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радити 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писани задатак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симулација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тему кој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одреди 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онкурсна ком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сија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пис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ме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 провера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179669AB" w14:textId="77777777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DB3C58A" w14:textId="77777777" w:rsidR="008E4B41" w:rsidRDefault="008E4B41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96930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E4B06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50C23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EDDF6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74372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D39A0" w14:textId="74109982" w:rsidR="002E25AF" w:rsidRPr="002E25AF" w:rsidRDefault="002E25AF" w:rsidP="00E54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11466CE8" w14:textId="77777777" w:rsidTr="00983EC3">
        <w:tc>
          <w:tcPr>
            <w:tcW w:w="3145" w:type="dxa"/>
          </w:tcPr>
          <w:p w14:paraId="38B27E95" w14:textId="77777777" w:rsidR="00D306A2" w:rsidRPr="00A32C73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32AEF8EA" w14:textId="3C5D6514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ПФК</w:t>
            </w:r>
          </w:p>
        </w:tc>
        <w:tc>
          <w:tcPr>
            <w:tcW w:w="3487" w:type="dxa"/>
          </w:tcPr>
          <w:p w14:paraId="7AE8C244" w14:textId="1A8263D4" w:rsidR="0029679F" w:rsidRPr="00A32C73" w:rsidRDefault="00FD2461" w:rsidP="00A32C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Прописи које се очекује да примените при изради писаног рада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су</w:t>
            </w:r>
            <w:r w:rsidR="00A32C73" w:rsidRPr="00A32C7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.</w:t>
            </w:r>
          </w:p>
          <w:p w14:paraId="26E5CA84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0CAF4FF" w14:textId="5912FAC6" w:rsidR="004A5F6D" w:rsidRPr="00A32C73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ок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саме провере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дозвољено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користити текстове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D7150" w:rsidRPr="00A32C7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Прописа из делокруга радног места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 обзиром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то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нас интересује да ли знате да их примењујете, а не да ли сте их научили напамет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DEC971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7A8B05D" w14:textId="51C3D5DF" w:rsidR="007007AE" w:rsidRDefault="00D306A2" w:rsidP="00662782">
            <w:pPr>
              <w:jc w:val="both"/>
              <w:rPr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Службе за управљање кадровима </w:t>
            </w:r>
            <w:r w:rsid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– кутак за кандидате </w:t>
            </w:r>
            <w:hyperlink r:id="rId11" w:history="1">
              <w:r w:rsidR="007007AE" w:rsidRPr="00D076F0">
                <w:rPr>
                  <w:rStyle w:val="Hyperlink"/>
                </w:rPr>
                <w:t>https://kutak.suk.gov.rs/kutak-znanja/primeri-zadataka</w:t>
              </w:r>
            </w:hyperlink>
          </w:p>
          <w:p w14:paraId="177F7F61" w14:textId="7BE62865" w:rsidR="00FD2461" w:rsidRPr="007268B9" w:rsidRDefault="00D306A2" w:rsidP="0066278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пронаћи ћете примере задатака за проверу ПФК у државним органима. Сличн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поставку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задат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проверу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компетенција можете очекивати и у овом изборном поступку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557CF4F5" w14:textId="77777777" w:rsidTr="00983EC3">
        <w:tc>
          <w:tcPr>
            <w:tcW w:w="3145" w:type="dxa"/>
          </w:tcPr>
          <w:p w14:paraId="55CCAA64" w14:textId="77777777" w:rsidR="00D306A2" w:rsidRPr="007007AE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7B19B51" w14:textId="790CBF95" w:rsidR="00D306A2" w:rsidRPr="007007AE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 ПФК</w:t>
            </w:r>
          </w:p>
        </w:tc>
        <w:tc>
          <w:tcPr>
            <w:tcW w:w="3487" w:type="dxa"/>
          </w:tcPr>
          <w:p w14:paraId="143F250C" w14:textId="410A7DB3" w:rsidR="00D306A2" w:rsidRPr="007007AE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7268B9" w:rsidRPr="007268B9" w14:paraId="32894CB4" w14:textId="77777777" w:rsidTr="00983EC3">
        <w:tc>
          <w:tcPr>
            <w:tcW w:w="3145" w:type="dxa"/>
          </w:tcPr>
          <w:p w14:paraId="35CE2C4D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418662E2" w14:textId="7D5DA43C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Шта се </w:t>
            </w:r>
            <w:r w:rsidR="00373C09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проверава на завршном разговору</w:t>
            </w:r>
          </w:p>
        </w:tc>
        <w:tc>
          <w:tcPr>
            <w:tcW w:w="3487" w:type="dxa"/>
          </w:tcPr>
          <w:p w14:paraId="60639D00" w14:textId="701D45B3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проверимо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ПФК, ако будете успешни и освојите минималан број бодова који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одреди (о томе ће вас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унапред обавестити), позваћемо вас на завршни разговор са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омисијом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BC4334B" w14:textId="2E07C68F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B8C5AEE" w14:textId="1F61B42D" w:rsidR="00373C09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завршном разговору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ћемо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проверавати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 и мотивациј</w:t>
            </w:r>
            <w:r w:rsidR="008E4B4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рад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послу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сте се пријавили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7D2E29E3" w14:textId="77777777" w:rsidTr="00983EC3">
        <w:tc>
          <w:tcPr>
            <w:tcW w:w="3145" w:type="dxa"/>
          </w:tcPr>
          <w:p w14:paraId="585072FA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157B5A4" w14:textId="1FE537F1" w:rsidR="00D306A2" w:rsidRPr="007D03B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су понашајне компетенције</w:t>
            </w:r>
          </w:p>
        </w:tc>
        <w:tc>
          <w:tcPr>
            <w:tcW w:w="3487" w:type="dxa"/>
          </w:tcPr>
          <w:p w14:paraId="14471DCC" w14:textId="1CE51CFB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их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обављате. Одговор на то питање дају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онашајне компетенције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82C8192" w14:textId="77777777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4B014E1" w14:textId="50FE49B0" w:rsidR="00D306A2" w:rsidRPr="007D03B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Оне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представљају скуп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ваших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карактеристика – способности, особина, ставова, вештина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 утичу на то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понашати у радној ситуацији и колико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успешно обављат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послове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CA0FDAB" w14:textId="77777777" w:rsidR="0002191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CE01FBB" w14:textId="0249DF45" w:rsidR="00373C09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процењиваћемо на који начин користите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информације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7268B9" w:rsidRPr="007268B9" w14:paraId="7113C3D3" w14:textId="77777777" w:rsidTr="00983EC3">
        <w:tc>
          <w:tcPr>
            <w:tcW w:w="3145" w:type="dxa"/>
          </w:tcPr>
          <w:p w14:paraId="6F09EB50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6A955405" w14:textId="53068B4D" w:rsidR="00D306A2" w:rsidRPr="007D03B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се проверавају понашајне компетенције</w:t>
            </w:r>
          </w:p>
        </w:tc>
        <w:tc>
          <w:tcPr>
            <w:tcW w:w="3487" w:type="dxa"/>
          </w:tcPr>
          <w:p w14:paraId="24451731" w14:textId="27CBC2AD" w:rsidR="005F7F3C" w:rsidRPr="007D03B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 се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путем интервјуа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 лице</w:t>
            </w:r>
            <w:r w:rsidR="00BD7150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 обучено да их проверава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8022BBC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DC53CAC" w14:textId="0C9B0C98" w:rsidR="00D306A2" w:rsidRPr="007D03B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Приликом интервјуа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постављана питања у вези са вашим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претходн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професионалн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искуство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м. Од вас ће се тражити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јасно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опишите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како сте се понашали у конкретним радним ситуацијама на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радним местима на којима сте радили.</w:t>
            </w:r>
          </w:p>
          <w:p w14:paraId="04C0CA63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AB51C83" w14:textId="67070107" w:rsidR="008E4B4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Лице које води интервју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вам постављати различита питања, а у одговорима ће очекивати 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опи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ситуацију о којој сте питани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поступке, шта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 урадили,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 чему сте тада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размишља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како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сте се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осећа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ли, каква је била реакција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аших с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радника или претпостављених, какве су биле последице по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ас и организацију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др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CE2843F" w14:textId="77777777" w:rsidTr="00983EC3">
        <w:tc>
          <w:tcPr>
            <w:tcW w:w="3145" w:type="dxa"/>
          </w:tcPr>
          <w:p w14:paraId="1E4C679F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42FFCE0" w14:textId="6FEB688B" w:rsidR="00D306A2" w:rsidRPr="007D03B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</w:t>
            </w:r>
          </w:p>
        </w:tc>
        <w:tc>
          <w:tcPr>
            <w:tcW w:w="3487" w:type="dxa"/>
          </w:tcPr>
          <w:p w14:paraId="45836ADB" w14:textId="093B4FC1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14:paraId="7230D422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B534D92" w14:textId="3D43DBCE" w:rsidR="005F7F3C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се пре доласка на проверу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рисетите ситуација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 свог радног искуства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када сте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били 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прилици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примени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неке од тих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(односно понашања) како бисте успешно обавили неки задатак, завршили посао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или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постигли циљ.</w:t>
            </w:r>
          </w:p>
          <w:p w14:paraId="00F14768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EDEA663" w14:textId="054CDDF2" w:rsidR="00D306A2" w:rsidRPr="007D03B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односу на вас и у односу на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сараднике 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организацију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CF09BC3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0050D77" w14:textId="12BF54C5" w:rsidR="00373C09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на интервју дођете одморни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концентрисани и припремљени да ток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сат времена разговора прикажете себе, односно своје компетенције</w:t>
            </w:r>
            <w:r w:rsidR="00225F15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најбоље што можете.</w:t>
            </w:r>
          </w:p>
        </w:tc>
      </w:tr>
      <w:tr w:rsidR="007268B9" w:rsidRPr="007268B9" w14:paraId="37D32657" w14:textId="77777777" w:rsidTr="00983EC3">
        <w:tc>
          <w:tcPr>
            <w:tcW w:w="3145" w:type="dxa"/>
          </w:tcPr>
          <w:p w14:paraId="68F81BA8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1149F3C5" w14:textId="3F0F369E" w:rsidR="00D306A2" w:rsidRPr="007D03B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процену мотивациј</w:t>
            </w:r>
            <w:r w:rsidR="0047785A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 </w:t>
            </w:r>
          </w:p>
        </w:tc>
        <w:tc>
          <w:tcPr>
            <w:tcW w:w="3487" w:type="dxa"/>
          </w:tcPr>
          <w:p w14:paraId="13FDA62C" w14:textId="26F6B6AF" w:rsidR="00E2182F" w:rsidRPr="007D03B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 веома битан за успешно обављање неког посла</w:t>
            </w:r>
            <w:r w:rsidR="00E2182F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14:paraId="34BFDD8B" w14:textId="77777777" w:rsidR="00A30E0C" w:rsidRPr="007D03B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689DB2A" w14:textId="4698F634" w:rsidR="00D306A2" w:rsidRPr="007D03B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Такође, цениће и ваш однос према организацији.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Пристајање уз вредности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односи се на усклађеност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ваших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ставова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вредности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организације у којој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желите да радите.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 вредности су: лојалност, професионалност, етичност и сл.</w:t>
            </w:r>
          </w:p>
          <w:p w14:paraId="13FB09B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D56D6EC" w14:textId="752A03ED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(путем интернет странице, преко познаника, пријатеља…).</w:t>
            </w:r>
          </w:p>
          <w:p w14:paraId="321F607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D198A15" w14:textId="5123D146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Добро промислите о кључним детаљима из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 биографије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и о разлозима због којих сте изабрали радно место</w:t>
            </w:r>
            <w:r w:rsidR="00CB529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које сте се пријавили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припремите се да их адекватно представите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00098A8" w14:textId="77777777" w:rsidTr="00983EC3">
        <w:tc>
          <w:tcPr>
            <w:tcW w:w="3145" w:type="dxa"/>
          </w:tcPr>
          <w:p w14:paraId="3A72A1DC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5AB84EFC" w14:textId="419922BA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можете добити 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на завршном разговору</w:t>
            </w:r>
          </w:p>
        </w:tc>
        <w:tc>
          <w:tcPr>
            <w:tcW w:w="3487" w:type="dxa"/>
          </w:tcPr>
          <w:p w14:paraId="6BBB001F" w14:textId="6CC05F19" w:rsidR="00D306A2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Максимум бодова на завршном</w:t>
            </w:r>
            <w:r w:rsidR="004A5F6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разговору кој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добити је 18/21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100619" w:rsidRPr="007268B9" w14:paraId="0A6F5209" w14:textId="77777777" w:rsidTr="00983EC3">
        <w:trPr>
          <w:gridAfter w:val="2"/>
          <w:wAfter w:w="5575" w:type="dxa"/>
        </w:trPr>
        <w:tc>
          <w:tcPr>
            <w:tcW w:w="3487" w:type="dxa"/>
            <w:gridSpan w:val="2"/>
          </w:tcPr>
          <w:p w14:paraId="1890EA0A" w14:textId="384DFC1C" w:rsidR="00100619" w:rsidRPr="00100619" w:rsidRDefault="00100619" w:rsidP="00F0444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7268B9" w:rsidRPr="007268B9" w14:paraId="33848ADC" w14:textId="77777777" w:rsidTr="00983EC3">
        <w:tc>
          <w:tcPr>
            <w:tcW w:w="3145" w:type="dxa"/>
          </w:tcPr>
          <w:p w14:paraId="6BAAD2EC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136A95A8" w14:textId="21AB69A7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ћете бити обавешт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ава</w:t>
            </w: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ни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 вези са конкурсним поступком</w:t>
            </w:r>
          </w:p>
        </w:tc>
        <w:tc>
          <w:tcPr>
            <w:tcW w:w="3487" w:type="dxa"/>
          </w:tcPr>
          <w:p w14:paraId="7C1CEF0A" w14:textId="07229E15" w:rsidR="00CD0A83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Сва потребна обавештења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позиве за учешће у изборном поступку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добијаћете на контакте које сте навели у обрасцу пријаве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47BC440" w14:textId="77777777" w:rsidR="00CD0A83" w:rsidRPr="007D03B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AFC137D" w14:textId="66203DBF" w:rsidR="00335F16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како бисте имали увид у ток поступка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521D2E9" w14:textId="77777777" w:rsidTr="00983EC3">
        <w:tc>
          <w:tcPr>
            <w:tcW w:w="3145" w:type="dxa"/>
          </w:tcPr>
          <w:p w14:paraId="7ECFFBDA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0BFDC38C" w14:textId="3B5FB91B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да рад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ите ако желите да уложите жалбу</w:t>
            </w:r>
          </w:p>
        </w:tc>
        <w:tc>
          <w:tcPr>
            <w:tcW w:w="3487" w:type="dxa"/>
          </w:tcPr>
          <w:p w14:paraId="1B1FA5C3" w14:textId="7B749DED" w:rsidR="00E818F2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сматрате да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изборном поступку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десиле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неправилности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могле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утицати на исход конкурсног поступка, 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мате право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затражите да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извршите увид у конкурсну документацију, као и да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уложите жалбу на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56082547" w14:textId="22BB1EA4" w:rsidR="00E818F2" w:rsidRPr="007D03B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којим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одб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ачена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пријава;</w:t>
            </w:r>
          </w:p>
          <w:p w14:paraId="389DEC0D" w14:textId="0387F1F6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решење о пријему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 однос изабраног кандидата (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сте били кандидат у изборном поступку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E818F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08836906" w14:textId="77777777" w:rsidR="0047785A" w:rsidRPr="007D03B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4C76FAC" w14:textId="77777777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о неуспеху јавног конкурса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(ако сте били кандидат у изборном поступку).</w:t>
            </w:r>
          </w:p>
          <w:p w14:paraId="3213F80C" w14:textId="77777777" w:rsidR="00335F16" w:rsidRPr="007D03B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68205B6" w14:textId="7DEDC7FC" w:rsidR="00335F16" w:rsidRPr="007D03B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сваком решењу ће писати коме и у ком року можете да се жалите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3C087023" w14:textId="4EF837EB" w:rsidR="00B41B9B" w:rsidRPr="007268B9" w:rsidRDefault="00B41B9B" w:rsidP="00E40EBB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sectPr w:rsidR="00B41B9B" w:rsidRPr="0072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D09"/>
    <w:multiLevelType w:val="hybridMultilevel"/>
    <w:tmpl w:val="4CBC3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5D48"/>
    <w:multiLevelType w:val="hybridMultilevel"/>
    <w:tmpl w:val="7A1AC262"/>
    <w:lvl w:ilvl="0" w:tplc="4A4CD2C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56D3"/>
    <w:multiLevelType w:val="hybridMultilevel"/>
    <w:tmpl w:val="4D3E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21376">
    <w:abstractNumId w:val="5"/>
  </w:num>
  <w:num w:numId="2" w16cid:durableId="949820465">
    <w:abstractNumId w:val="4"/>
  </w:num>
  <w:num w:numId="3" w16cid:durableId="236139505">
    <w:abstractNumId w:val="6"/>
  </w:num>
  <w:num w:numId="4" w16cid:durableId="663704705">
    <w:abstractNumId w:val="3"/>
  </w:num>
  <w:num w:numId="5" w16cid:durableId="532112954">
    <w:abstractNumId w:val="7"/>
  </w:num>
  <w:num w:numId="6" w16cid:durableId="12071963">
    <w:abstractNumId w:val="0"/>
  </w:num>
  <w:num w:numId="7" w16cid:durableId="416709460">
    <w:abstractNumId w:val="1"/>
  </w:num>
  <w:num w:numId="8" w16cid:durableId="87145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A2"/>
    <w:rsid w:val="00021911"/>
    <w:rsid w:val="000372B1"/>
    <w:rsid w:val="00052C21"/>
    <w:rsid w:val="00071F8E"/>
    <w:rsid w:val="00096F35"/>
    <w:rsid w:val="000A2A71"/>
    <w:rsid w:val="00100619"/>
    <w:rsid w:val="00197C2B"/>
    <w:rsid w:val="001B3A20"/>
    <w:rsid w:val="001B7EDB"/>
    <w:rsid w:val="001D7A9F"/>
    <w:rsid w:val="00225F15"/>
    <w:rsid w:val="0024615B"/>
    <w:rsid w:val="0029679F"/>
    <w:rsid w:val="002A5129"/>
    <w:rsid w:val="002D73F8"/>
    <w:rsid w:val="002E25AF"/>
    <w:rsid w:val="003114FB"/>
    <w:rsid w:val="00333F87"/>
    <w:rsid w:val="00335F16"/>
    <w:rsid w:val="00373C09"/>
    <w:rsid w:val="003C4F69"/>
    <w:rsid w:val="003E1B43"/>
    <w:rsid w:val="003E5109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F0510"/>
    <w:rsid w:val="005F7F3C"/>
    <w:rsid w:val="006033BA"/>
    <w:rsid w:val="00605300"/>
    <w:rsid w:val="0063791A"/>
    <w:rsid w:val="00662782"/>
    <w:rsid w:val="00663784"/>
    <w:rsid w:val="0068242B"/>
    <w:rsid w:val="006A2B9A"/>
    <w:rsid w:val="006D1AB3"/>
    <w:rsid w:val="006D38B5"/>
    <w:rsid w:val="006D6D70"/>
    <w:rsid w:val="006D711D"/>
    <w:rsid w:val="006D7DC6"/>
    <w:rsid w:val="006E4D90"/>
    <w:rsid w:val="007007AE"/>
    <w:rsid w:val="007268B9"/>
    <w:rsid w:val="007A527F"/>
    <w:rsid w:val="007B5785"/>
    <w:rsid w:val="007D03B7"/>
    <w:rsid w:val="00812BB1"/>
    <w:rsid w:val="0083301B"/>
    <w:rsid w:val="00842B98"/>
    <w:rsid w:val="00847528"/>
    <w:rsid w:val="0089700E"/>
    <w:rsid w:val="008A42C2"/>
    <w:rsid w:val="008B0731"/>
    <w:rsid w:val="008E4783"/>
    <w:rsid w:val="008E4B41"/>
    <w:rsid w:val="00933678"/>
    <w:rsid w:val="00965E0B"/>
    <w:rsid w:val="00983EBD"/>
    <w:rsid w:val="00983EC3"/>
    <w:rsid w:val="009A4A72"/>
    <w:rsid w:val="009A5658"/>
    <w:rsid w:val="009F53F1"/>
    <w:rsid w:val="00A30E0C"/>
    <w:rsid w:val="00A32C73"/>
    <w:rsid w:val="00A71EF6"/>
    <w:rsid w:val="00B40D10"/>
    <w:rsid w:val="00B41B9B"/>
    <w:rsid w:val="00B65118"/>
    <w:rsid w:val="00BA387F"/>
    <w:rsid w:val="00BB6E76"/>
    <w:rsid w:val="00BC1538"/>
    <w:rsid w:val="00BD7150"/>
    <w:rsid w:val="00BE511F"/>
    <w:rsid w:val="00C43333"/>
    <w:rsid w:val="00C51F6D"/>
    <w:rsid w:val="00C76D09"/>
    <w:rsid w:val="00C87071"/>
    <w:rsid w:val="00C92E39"/>
    <w:rsid w:val="00CB5297"/>
    <w:rsid w:val="00CD0A83"/>
    <w:rsid w:val="00D20B0D"/>
    <w:rsid w:val="00D306A2"/>
    <w:rsid w:val="00D54A0C"/>
    <w:rsid w:val="00D714D8"/>
    <w:rsid w:val="00D838B8"/>
    <w:rsid w:val="00E2182F"/>
    <w:rsid w:val="00E30C76"/>
    <w:rsid w:val="00E40EBB"/>
    <w:rsid w:val="00E54F08"/>
    <w:rsid w:val="00E818F2"/>
    <w:rsid w:val="00EF301D"/>
    <w:rsid w:val="00EF57E5"/>
    <w:rsid w:val="00EF6F6D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E5DD"/>
  <w15:chartTrackingRefBased/>
  <w15:docId w15:val="{94D81A29-75BC-4CE0-9398-7FC4A6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51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68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inatitel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utak.suk.gov.rs/kutak-znanja/primeri-zadata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kutak-znanja/poslovna-komunikacija-za-ap-i-j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-jls/baza-pitanja-i-odogovora-iz-organizacije-i-rada-organa-ap-i-j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2318-BB84-4863-826B-F55CD797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1664</Words>
  <Characters>9373</Characters>
  <Application>Microsoft Office Word</Application>
  <DocSecurity>0</DocSecurity>
  <Lines>520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Jasmina Panić</cp:lastModifiedBy>
  <cp:revision>4</cp:revision>
  <cp:lastPrinted>2024-06-27T10:26:00Z</cp:lastPrinted>
  <dcterms:created xsi:type="dcterms:W3CDTF">2026-02-19T11:22:00Z</dcterms:created>
  <dcterms:modified xsi:type="dcterms:W3CDTF">2026-03-25T07:27:00Z</dcterms:modified>
</cp:coreProperties>
</file>